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64F4" w14:textId="77777777" w:rsidR="00D04015" w:rsidRPr="009D0E64" w:rsidRDefault="00D04015">
      <w:pPr>
        <w:pStyle w:val="BodyText"/>
        <w:rPr>
          <w:rFonts w:ascii="Times New Roman"/>
          <w:lang w:val="en-GB"/>
        </w:rPr>
      </w:pPr>
    </w:p>
    <w:p w14:paraId="3F05C90B" w14:textId="77777777" w:rsidR="00D04015" w:rsidRPr="009D0E64" w:rsidRDefault="00D04015">
      <w:pPr>
        <w:pStyle w:val="BodyText"/>
        <w:spacing w:before="8"/>
        <w:rPr>
          <w:rFonts w:ascii="Times New Roman"/>
          <w:sz w:val="19"/>
          <w:lang w:val="en-GB"/>
        </w:rPr>
      </w:pPr>
    </w:p>
    <w:p w14:paraId="042AB348" w14:textId="7D89E202" w:rsidR="00DD0DB1" w:rsidRPr="00BF76A1" w:rsidRDefault="00DD0DB1" w:rsidP="00DD0DB1">
      <w:pPr>
        <w:jc w:val="center"/>
        <w:rPr>
          <w:b/>
          <w:sz w:val="28"/>
          <w:szCs w:val="28"/>
          <w:lang w:val="en-GB"/>
        </w:rPr>
      </w:pPr>
      <w:r>
        <w:rPr>
          <w:b/>
          <w:sz w:val="28"/>
          <w:szCs w:val="28"/>
          <w:lang w:val="en-GB"/>
        </w:rPr>
        <w:t>Scientific Committee meeting SC(M)</w:t>
      </w:r>
      <w:r w:rsidR="000647C5">
        <w:rPr>
          <w:b/>
          <w:sz w:val="28"/>
          <w:szCs w:val="28"/>
          <w:lang w:val="en-GB"/>
        </w:rPr>
        <w:t>10</w:t>
      </w:r>
      <w:r>
        <w:rPr>
          <w:b/>
          <w:sz w:val="28"/>
          <w:szCs w:val="28"/>
          <w:lang w:val="en-GB"/>
        </w:rPr>
        <w:t>-2024</w:t>
      </w:r>
    </w:p>
    <w:p w14:paraId="50853D08" w14:textId="77777777" w:rsidR="00D04015" w:rsidRPr="009D0E64" w:rsidRDefault="00D04015">
      <w:pPr>
        <w:pStyle w:val="BodyText"/>
        <w:spacing w:before="1"/>
        <w:rPr>
          <w:b/>
          <w:sz w:val="28"/>
          <w:lang w:val="en-GB"/>
        </w:rPr>
      </w:pPr>
    </w:p>
    <w:p w14:paraId="44727869" w14:textId="77777777" w:rsidR="000647C5" w:rsidRPr="00433195" w:rsidRDefault="000647C5" w:rsidP="000647C5">
      <w:pPr>
        <w:pStyle w:val="Default"/>
        <w:jc w:val="center"/>
        <w:rPr>
          <w:rFonts w:asciiTheme="minorHAnsi" w:hAnsiTheme="minorHAnsi" w:cstheme="minorHAnsi"/>
        </w:rPr>
      </w:pPr>
      <w:r>
        <w:rPr>
          <w:rFonts w:asciiTheme="minorHAnsi" w:hAnsiTheme="minorHAnsi" w:cstheme="minorHAnsi"/>
          <w:b/>
          <w:sz w:val="22"/>
          <w:szCs w:val="22"/>
        </w:rPr>
        <w:t>Tuesday</w:t>
      </w:r>
      <w:r w:rsidRPr="00433195">
        <w:rPr>
          <w:rFonts w:asciiTheme="minorHAnsi" w:hAnsiTheme="minorHAnsi" w:cstheme="minorHAnsi"/>
          <w:b/>
          <w:sz w:val="22"/>
          <w:szCs w:val="22"/>
        </w:rPr>
        <w:t xml:space="preserve">, </w:t>
      </w:r>
      <w:r>
        <w:rPr>
          <w:rFonts w:asciiTheme="minorHAnsi" w:hAnsiTheme="minorHAnsi" w:cstheme="minorHAnsi"/>
          <w:b/>
          <w:sz w:val="22"/>
          <w:szCs w:val="22"/>
        </w:rPr>
        <w:t xml:space="preserve">12 November 2024 </w:t>
      </w:r>
      <w:r>
        <w:rPr>
          <w:rFonts w:asciiTheme="minorHAnsi" w:hAnsiTheme="minorHAnsi" w:cstheme="minorHAnsi"/>
        </w:rPr>
        <w:t>(9h00 to 12h30</w:t>
      </w:r>
      <w:r w:rsidRPr="00433195">
        <w:rPr>
          <w:rFonts w:asciiTheme="minorHAnsi" w:hAnsiTheme="minorHAnsi" w:cstheme="minorHAnsi"/>
        </w:rPr>
        <w:t>)</w:t>
      </w:r>
    </w:p>
    <w:p w14:paraId="76823C4B" w14:textId="77777777" w:rsidR="000647C5" w:rsidRPr="00433195" w:rsidRDefault="000647C5" w:rsidP="000647C5">
      <w:pPr>
        <w:pStyle w:val="Default"/>
        <w:jc w:val="center"/>
        <w:rPr>
          <w:rFonts w:asciiTheme="minorHAnsi" w:hAnsiTheme="minorHAnsi" w:cstheme="minorHAnsi"/>
          <w:b/>
          <w:sz w:val="22"/>
          <w:szCs w:val="22"/>
        </w:rPr>
      </w:pPr>
    </w:p>
    <w:p w14:paraId="7D4FF584" w14:textId="77777777" w:rsidR="000647C5" w:rsidRDefault="000647C5" w:rsidP="000647C5">
      <w:pPr>
        <w:pStyle w:val="Default"/>
        <w:jc w:val="center"/>
        <w:rPr>
          <w:rFonts w:asciiTheme="minorHAnsi" w:hAnsiTheme="minorHAnsi" w:cstheme="minorHAnsi"/>
        </w:rPr>
      </w:pPr>
      <w:r>
        <w:rPr>
          <w:rFonts w:asciiTheme="minorHAnsi" w:hAnsiTheme="minorHAnsi" w:cstheme="minorHAnsi"/>
        </w:rPr>
        <w:t>Rome</w:t>
      </w:r>
    </w:p>
    <w:p w14:paraId="03FCE819" w14:textId="77777777" w:rsidR="003D02E2" w:rsidRPr="00433195" w:rsidRDefault="003D02E2" w:rsidP="003D02E2">
      <w:pPr>
        <w:pStyle w:val="Default"/>
        <w:jc w:val="center"/>
        <w:rPr>
          <w:rFonts w:asciiTheme="minorHAnsi" w:hAnsiTheme="minorHAnsi" w:cstheme="minorHAnsi"/>
        </w:rPr>
      </w:pPr>
    </w:p>
    <w:p w14:paraId="427B6809" w14:textId="77777777" w:rsidR="00D04015" w:rsidRPr="009D0E64" w:rsidRDefault="00D04015">
      <w:pPr>
        <w:pStyle w:val="BodyText"/>
        <w:spacing w:before="6"/>
        <w:rPr>
          <w:sz w:val="26"/>
          <w:lang w:val="en-GB"/>
        </w:rPr>
      </w:pPr>
    </w:p>
    <w:p w14:paraId="135300A8" w14:textId="7FDB22E1" w:rsidR="00D04015" w:rsidRPr="008A5A87" w:rsidRDefault="00765383">
      <w:pPr>
        <w:pStyle w:val="BodyText"/>
        <w:spacing w:before="10"/>
        <w:rPr>
          <w:lang w:val="en-GB"/>
        </w:rPr>
      </w:pPr>
      <w:r>
        <w:rPr>
          <w:lang w:val="en-GB"/>
        </w:rPr>
        <w:t>The</w:t>
      </w:r>
      <w:r w:rsidR="005D323E">
        <w:rPr>
          <w:lang w:val="en-GB"/>
        </w:rPr>
        <w:t xml:space="preserve"> 10</w:t>
      </w:r>
      <w:r w:rsidR="005D323E" w:rsidRPr="005D323E">
        <w:rPr>
          <w:vertAlign w:val="superscript"/>
          <w:lang w:val="en-GB"/>
        </w:rPr>
        <w:t>th</w:t>
      </w:r>
      <w:r w:rsidR="005D323E">
        <w:rPr>
          <w:lang w:val="en-GB"/>
        </w:rPr>
        <w:t xml:space="preserve"> </w:t>
      </w:r>
      <w:r w:rsidR="004A6D16" w:rsidRPr="008A5A87">
        <w:rPr>
          <w:lang w:val="en-GB"/>
        </w:rPr>
        <w:t xml:space="preserve">meeting of the Scientific Committee (SC) focused </w:t>
      </w:r>
      <w:r w:rsidR="00C73C52">
        <w:rPr>
          <w:lang w:val="en-GB"/>
        </w:rPr>
        <w:t xml:space="preserve">mainly </w:t>
      </w:r>
      <w:r w:rsidR="004A6D16" w:rsidRPr="008A5A87">
        <w:rPr>
          <w:lang w:val="en-GB"/>
        </w:rPr>
        <w:t xml:space="preserve">on the following items: </w:t>
      </w:r>
    </w:p>
    <w:p w14:paraId="42272575" w14:textId="504B517C" w:rsidR="00C61268" w:rsidRDefault="00233B03" w:rsidP="004A6D16">
      <w:pPr>
        <w:pStyle w:val="BodyText"/>
        <w:numPr>
          <w:ilvl w:val="0"/>
          <w:numId w:val="1"/>
        </w:numPr>
        <w:spacing w:before="10"/>
        <w:rPr>
          <w:lang w:val="en-GB"/>
        </w:rPr>
      </w:pPr>
      <w:r>
        <w:rPr>
          <w:lang w:val="en-GB"/>
        </w:rPr>
        <w:t>SESAR 3 JU activities overview</w:t>
      </w:r>
    </w:p>
    <w:p w14:paraId="0AE955E0" w14:textId="57413E02" w:rsidR="00233B03" w:rsidRPr="00CE6D29" w:rsidRDefault="00233B03" w:rsidP="004A6D16">
      <w:pPr>
        <w:pStyle w:val="BodyText"/>
        <w:numPr>
          <w:ilvl w:val="0"/>
          <w:numId w:val="1"/>
        </w:numPr>
        <w:spacing w:before="10"/>
        <w:rPr>
          <w:lang w:val="en-GB"/>
        </w:rPr>
      </w:pPr>
      <w:r w:rsidRPr="00CE6D29">
        <w:rPr>
          <w:lang w:val="en-GB"/>
        </w:rPr>
        <w:t>Bi-annual work programme 2024, second amendment</w:t>
      </w:r>
    </w:p>
    <w:p w14:paraId="62132808" w14:textId="2F013D9E" w:rsidR="003D02E2" w:rsidRPr="00C61268" w:rsidRDefault="003D02E2" w:rsidP="00C61268">
      <w:pPr>
        <w:pStyle w:val="BodyText"/>
        <w:numPr>
          <w:ilvl w:val="0"/>
          <w:numId w:val="1"/>
        </w:numPr>
        <w:spacing w:before="10"/>
        <w:rPr>
          <w:lang w:val="en-GB"/>
        </w:rPr>
      </w:pPr>
      <w:r w:rsidRPr="00C61268">
        <w:rPr>
          <w:lang w:val="en-GB"/>
        </w:rPr>
        <w:t xml:space="preserve">Update on Performance Task Force </w:t>
      </w:r>
    </w:p>
    <w:p w14:paraId="0ED5069A" w14:textId="77777777" w:rsidR="00C61268" w:rsidRDefault="00C61268" w:rsidP="00C61268">
      <w:pPr>
        <w:pStyle w:val="BodyText"/>
        <w:numPr>
          <w:ilvl w:val="0"/>
          <w:numId w:val="1"/>
        </w:numPr>
        <w:spacing w:before="10"/>
        <w:rPr>
          <w:lang w:val="en-GB"/>
        </w:rPr>
      </w:pPr>
      <w:r w:rsidRPr="002F093A">
        <w:rPr>
          <w:lang w:val="en-GB"/>
        </w:rPr>
        <w:t>Outlook on the future of ATM research beyond 2028</w:t>
      </w:r>
    </w:p>
    <w:p w14:paraId="0AAB20BA" w14:textId="5DA59988" w:rsidR="003D02E2" w:rsidRDefault="00634D20" w:rsidP="004A6D16">
      <w:pPr>
        <w:pStyle w:val="BodyText"/>
        <w:numPr>
          <w:ilvl w:val="0"/>
          <w:numId w:val="1"/>
        </w:numPr>
        <w:spacing w:before="10"/>
        <w:rPr>
          <w:lang w:val="en-GB"/>
        </w:rPr>
      </w:pPr>
      <w:r>
        <w:rPr>
          <w:lang w:val="en-GB"/>
        </w:rPr>
        <w:t xml:space="preserve">Open data task force  </w:t>
      </w:r>
    </w:p>
    <w:p w14:paraId="558322FB" w14:textId="77777777" w:rsidR="00C61268" w:rsidRDefault="00C61268" w:rsidP="004A6D16">
      <w:pPr>
        <w:pStyle w:val="BodyText"/>
        <w:numPr>
          <w:ilvl w:val="0"/>
          <w:numId w:val="1"/>
        </w:numPr>
        <w:spacing w:before="10"/>
        <w:rPr>
          <w:lang w:val="en-GB"/>
        </w:rPr>
      </w:pPr>
      <w:r>
        <w:rPr>
          <w:lang w:val="en-GB"/>
        </w:rPr>
        <w:t>SESAR Innovation Days</w:t>
      </w:r>
    </w:p>
    <w:p w14:paraId="2F327B6D" w14:textId="7D36CFD9" w:rsidR="004A6D16" w:rsidRDefault="004A6D16" w:rsidP="004A6D16">
      <w:pPr>
        <w:pStyle w:val="BodyText"/>
        <w:numPr>
          <w:ilvl w:val="0"/>
          <w:numId w:val="1"/>
        </w:numPr>
        <w:spacing w:before="10"/>
        <w:rPr>
          <w:lang w:val="en-GB"/>
        </w:rPr>
      </w:pPr>
      <w:r w:rsidRPr="008A5A87">
        <w:rPr>
          <w:lang w:val="en-GB"/>
        </w:rPr>
        <w:t>Young</w:t>
      </w:r>
      <w:r w:rsidRPr="008A5A87">
        <w:rPr>
          <w:spacing w:val="-4"/>
          <w:lang w:val="en-GB"/>
        </w:rPr>
        <w:t xml:space="preserve"> </w:t>
      </w:r>
      <w:r w:rsidRPr="008A5A87">
        <w:rPr>
          <w:lang w:val="en-GB"/>
        </w:rPr>
        <w:t>Scientist</w:t>
      </w:r>
      <w:r w:rsidRPr="008A5A87">
        <w:rPr>
          <w:spacing w:val="-4"/>
          <w:lang w:val="en-GB"/>
        </w:rPr>
        <w:t xml:space="preserve"> </w:t>
      </w:r>
      <w:r w:rsidRPr="008A5A87">
        <w:rPr>
          <w:lang w:val="en-GB"/>
        </w:rPr>
        <w:t>Award</w:t>
      </w:r>
      <w:r w:rsidRPr="008A5A87">
        <w:rPr>
          <w:spacing w:val="-3"/>
          <w:lang w:val="en-GB"/>
        </w:rPr>
        <w:t xml:space="preserve"> </w:t>
      </w:r>
      <w:r w:rsidRPr="008A5A87">
        <w:rPr>
          <w:lang w:val="en-GB"/>
        </w:rPr>
        <w:t>202</w:t>
      </w:r>
      <w:r w:rsidR="00F67E8B">
        <w:rPr>
          <w:lang w:val="en-GB"/>
        </w:rPr>
        <w:t>4</w:t>
      </w:r>
      <w:r w:rsidR="008A5A87" w:rsidRPr="008A5A87">
        <w:rPr>
          <w:lang w:val="en-GB"/>
        </w:rPr>
        <w:t xml:space="preserve"> update</w:t>
      </w:r>
    </w:p>
    <w:p w14:paraId="4F8BB7DA" w14:textId="77777777" w:rsidR="00C61268" w:rsidRDefault="00C61268" w:rsidP="00C61268">
      <w:pPr>
        <w:pStyle w:val="BodyText"/>
        <w:spacing w:before="10"/>
        <w:rPr>
          <w:lang w:val="en-GB"/>
        </w:rPr>
      </w:pPr>
    </w:p>
    <w:p w14:paraId="572B3EA5" w14:textId="33C77B5A" w:rsidR="00D04015" w:rsidRPr="009D0E64" w:rsidRDefault="00D04015">
      <w:pPr>
        <w:pStyle w:val="BodyText"/>
        <w:spacing w:before="10"/>
        <w:rPr>
          <w:sz w:val="19"/>
          <w:lang w:val="en-GB"/>
        </w:rPr>
      </w:pPr>
    </w:p>
    <w:p w14:paraId="629AF149" w14:textId="77777777" w:rsidR="00233B03" w:rsidRDefault="00233B03" w:rsidP="00D37F3B">
      <w:pPr>
        <w:pStyle w:val="BodyText"/>
        <w:numPr>
          <w:ilvl w:val="0"/>
          <w:numId w:val="2"/>
        </w:numPr>
        <w:spacing w:before="10"/>
        <w:rPr>
          <w:b/>
          <w:sz w:val="22"/>
          <w:szCs w:val="22"/>
          <w:lang w:val="en-GB"/>
        </w:rPr>
      </w:pPr>
      <w:r>
        <w:rPr>
          <w:b/>
          <w:sz w:val="22"/>
          <w:szCs w:val="22"/>
          <w:lang w:val="en-GB"/>
        </w:rPr>
        <w:t xml:space="preserve">SESAR 3 JU activities overview </w:t>
      </w:r>
    </w:p>
    <w:p w14:paraId="53BA9DB8" w14:textId="0736DF8C" w:rsidR="00233B03" w:rsidRPr="00233B03" w:rsidRDefault="00233B03" w:rsidP="0085386F">
      <w:pPr>
        <w:pStyle w:val="BodyText"/>
        <w:spacing w:before="10"/>
        <w:jc w:val="both"/>
        <w:rPr>
          <w:bCs/>
        </w:rPr>
      </w:pPr>
      <w:r>
        <w:rPr>
          <w:bCs/>
        </w:rPr>
        <w:t xml:space="preserve">The SESAR 3 JU provided an overview of the ER3, IR02, DSD3 calls for proposals and their timeline. </w:t>
      </w:r>
    </w:p>
    <w:p w14:paraId="2D13F13D" w14:textId="198BD500" w:rsidR="00233B03" w:rsidRPr="00233B03" w:rsidRDefault="00233B03" w:rsidP="0085386F">
      <w:pPr>
        <w:pStyle w:val="BodyText"/>
        <w:spacing w:before="10"/>
        <w:jc w:val="both"/>
        <w:rPr>
          <w:bCs/>
        </w:rPr>
      </w:pPr>
      <w:r w:rsidRPr="00233B03">
        <w:rPr>
          <w:bCs/>
        </w:rPr>
        <w:t xml:space="preserve">Regarding international affairs, </w:t>
      </w:r>
      <w:r w:rsidR="001A1563">
        <w:rPr>
          <w:bCs/>
        </w:rPr>
        <w:t xml:space="preserve">the SESAR 3 JU </w:t>
      </w:r>
      <w:r w:rsidRPr="00233B03">
        <w:rPr>
          <w:bCs/>
        </w:rPr>
        <w:t>reported</w:t>
      </w:r>
      <w:r w:rsidR="001A1563">
        <w:rPr>
          <w:bCs/>
        </w:rPr>
        <w:t xml:space="preserve"> about its </w:t>
      </w:r>
      <w:r w:rsidRPr="00233B03">
        <w:rPr>
          <w:bCs/>
        </w:rPr>
        <w:t>participat</w:t>
      </w:r>
      <w:r w:rsidR="001A1563">
        <w:rPr>
          <w:bCs/>
        </w:rPr>
        <w:t>ion</w:t>
      </w:r>
      <w:r w:rsidRPr="00233B03">
        <w:rPr>
          <w:bCs/>
        </w:rPr>
        <w:t xml:space="preserve"> </w:t>
      </w:r>
      <w:r w:rsidR="001A1563">
        <w:rPr>
          <w:bCs/>
        </w:rPr>
        <w:t>in</w:t>
      </w:r>
      <w:r w:rsidRPr="00233B03">
        <w:rPr>
          <w:bCs/>
        </w:rPr>
        <w:t xml:space="preserve"> the 14th ICAO Air Navigation Conference</w:t>
      </w:r>
      <w:r w:rsidR="001A1563">
        <w:rPr>
          <w:bCs/>
        </w:rPr>
        <w:t xml:space="preserve">, and in </w:t>
      </w:r>
      <w:r w:rsidR="001A1563" w:rsidRPr="00233B03">
        <w:rPr>
          <w:bCs/>
        </w:rPr>
        <w:t>several</w:t>
      </w:r>
      <w:r w:rsidRPr="00233B03">
        <w:rPr>
          <w:bCs/>
        </w:rPr>
        <w:t xml:space="preserve"> bilateral meetings with third countries, together with DG MOVE and EASA, including USA, Canada, Brazil, Singapore, Japan, and China.</w:t>
      </w:r>
    </w:p>
    <w:p w14:paraId="225ED028" w14:textId="77777777" w:rsidR="00233B03" w:rsidRPr="00233B03" w:rsidRDefault="00233B03" w:rsidP="0085386F">
      <w:pPr>
        <w:pStyle w:val="BodyText"/>
        <w:spacing w:before="10"/>
        <w:jc w:val="both"/>
        <w:rPr>
          <w:bCs/>
        </w:rPr>
      </w:pPr>
      <w:r w:rsidRPr="00233B03">
        <w:rPr>
          <w:bCs/>
        </w:rPr>
        <w:t xml:space="preserve">In terms of publications, the Consolidated Annual Activity Report 2023 and the SESAR Innovation pipeline 2023 were published. Additionally, CORDIS published the Air Traffic Management and the Green Deal brochure, highlighting the SESAR projects related to environmental aspects. </w:t>
      </w:r>
    </w:p>
    <w:p w14:paraId="6680F327" w14:textId="58CF1802" w:rsidR="00233B03" w:rsidRDefault="001A1563" w:rsidP="0085386F">
      <w:pPr>
        <w:pStyle w:val="BodyText"/>
        <w:spacing w:before="10"/>
        <w:jc w:val="both"/>
        <w:rPr>
          <w:bCs/>
        </w:rPr>
      </w:pPr>
      <w:r>
        <w:rPr>
          <w:bCs/>
        </w:rPr>
        <w:t>T</w:t>
      </w:r>
      <w:r w:rsidR="00233B03" w:rsidRPr="00233B03">
        <w:rPr>
          <w:bCs/>
        </w:rPr>
        <w:t>he main upcoming events</w:t>
      </w:r>
      <w:r>
        <w:rPr>
          <w:bCs/>
        </w:rPr>
        <w:t xml:space="preserve"> and</w:t>
      </w:r>
      <w:r w:rsidR="0085386F">
        <w:rPr>
          <w:bCs/>
        </w:rPr>
        <w:t xml:space="preserve"> the latest information about the ATM Master Plan adoption were presented</w:t>
      </w:r>
      <w:r w:rsidR="00233B03" w:rsidRPr="00233B03">
        <w:rPr>
          <w:bCs/>
        </w:rPr>
        <w:t xml:space="preserve">. </w:t>
      </w:r>
    </w:p>
    <w:p w14:paraId="2FF4BE80" w14:textId="77777777" w:rsidR="003B3FAE" w:rsidRDefault="003B3FAE" w:rsidP="0085386F">
      <w:pPr>
        <w:pStyle w:val="BodyText"/>
        <w:spacing w:before="10"/>
        <w:jc w:val="both"/>
        <w:rPr>
          <w:bCs/>
        </w:rPr>
      </w:pPr>
    </w:p>
    <w:p w14:paraId="568216BF" w14:textId="602DA52B" w:rsidR="00A375CE" w:rsidRDefault="000E072F" w:rsidP="00A375CE">
      <w:pPr>
        <w:pStyle w:val="BodyText"/>
        <w:numPr>
          <w:ilvl w:val="0"/>
          <w:numId w:val="2"/>
        </w:numPr>
        <w:spacing w:before="10"/>
        <w:rPr>
          <w:b/>
          <w:sz w:val="22"/>
          <w:szCs w:val="22"/>
          <w:lang w:val="en-GB"/>
        </w:rPr>
      </w:pPr>
      <w:r>
        <w:rPr>
          <w:b/>
          <w:sz w:val="22"/>
          <w:szCs w:val="22"/>
          <w:lang w:val="en-GB"/>
        </w:rPr>
        <w:t>Bi-annual work programme 2024, second amendment</w:t>
      </w:r>
    </w:p>
    <w:p w14:paraId="72F2C85C" w14:textId="31E51053" w:rsidR="008C239C" w:rsidRDefault="00CA32D3" w:rsidP="00741A54">
      <w:pPr>
        <w:pStyle w:val="BodyText"/>
        <w:jc w:val="both"/>
        <w:rPr>
          <w:rFonts w:asciiTheme="minorHAnsi" w:eastAsia="Times New Roman" w:hAnsiTheme="minorHAnsi" w:cstheme="minorHAnsi"/>
        </w:rPr>
      </w:pPr>
      <w:r>
        <w:rPr>
          <w:lang w:val="en-GB"/>
        </w:rPr>
        <w:t xml:space="preserve">The SESAR 3 JU thanked the </w:t>
      </w:r>
      <w:r w:rsidRPr="00CA32D3">
        <w:t xml:space="preserve">SC for their comments on the draft Bi-annual Work Programme (BAWP) 2024, second amendment. </w:t>
      </w:r>
      <w:r>
        <w:t>T</w:t>
      </w:r>
      <w:r w:rsidRPr="00CA32D3">
        <w:t>he key changes, including updates to the European ATM Master Plan, calls, budget, procurement, corporate risks, and operational objectives</w:t>
      </w:r>
      <w:r>
        <w:t xml:space="preserve"> were outlined</w:t>
      </w:r>
      <w:r w:rsidRPr="00CA32D3">
        <w:t xml:space="preserve">. The SC </w:t>
      </w:r>
      <w:r w:rsidR="005B61FF">
        <w:t xml:space="preserve">expressed support to </w:t>
      </w:r>
      <w:r w:rsidRPr="00CA32D3">
        <w:t xml:space="preserve">the document, noting that most comments were editorial. </w:t>
      </w:r>
      <w:r>
        <w:t xml:space="preserve">It was </w:t>
      </w:r>
      <w:r w:rsidRPr="00CA32D3">
        <w:t>clarified that remarks on 2024 activities would not be implemented, as the amendment focuses on 2025, with historical updates included in the 2024 Annual Report.</w:t>
      </w:r>
    </w:p>
    <w:p w14:paraId="463DDB56" w14:textId="77777777" w:rsidR="00B046D2" w:rsidRPr="00B046D2" w:rsidRDefault="00B046D2" w:rsidP="00B046D2">
      <w:pPr>
        <w:jc w:val="both"/>
        <w:rPr>
          <w:bCs/>
          <w:lang w:val="en-GB"/>
        </w:rPr>
      </w:pPr>
    </w:p>
    <w:p w14:paraId="28CAF5FA" w14:textId="11FAE0AD" w:rsidR="00634D20" w:rsidRDefault="003B3FAE" w:rsidP="00652C2C">
      <w:pPr>
        <w:pStyle w:val="ListParagraph"/>
        <w:numPr>
          <w:ilvl w:val="0"/>
          <w:numId w:val="2"/>
        </w:numPr>
        <w:jc w:val="both"/>
        <w:rPr>
          <w:b/>
          <w:lang w:val="en-GB"/>
        </w:rPr>
      </w:pPr>
      <w:r>
        <w:rPr>
          <w:b/>
          <w:lang w:val="en-GB"/>
        </w:rPr>
        <w:t>Update on Performance Task Force</w:t>
      </w:r>
      <w:r w:rsidR="005F25BC">
        <w:rPr>
          <w:b/>
          <w:lang w:val="en-GB"/>
        </w:rPr>
        <w:t xml:space="preserve"> </w:t>
      </w:r>
    </w:p>
    <w:p w14:paraId="0E914574" w14:textId="0B4316CB" w:rsidR="003B3FAE" w:rsidRDefault="003B3FAE" w:rsidP="003B3FAE">
      <w:pPr>
        <w:pStyle w:val="BodyText"/>
        <w:jc w:val="both"/>
        <w:rPr>
          <w:lang w:val="en-GB"/>
        </w:rPr>
      </w:pPr>
      <w:r>
        <w:rPr>
          <w:bCs/>
          <w:lang w:val="en-GB"/>
        </w:rPr>
        <w:t xml:space="preserve">The SC discussed the best approach for the deliverables that </w:t>
      </w:r>
      <w:r w:rsidRPr="003B3FAE">
        <w:rPr>
          <w:lang w:val="en-GB"/>
        </w:rPr>
        <w:t xml:space="preserve">ER application-oriented research projects </w:t>
      </w:r>
      <w:r>
        <w:rPr>
          <w:lang w:val="en-GB"/>
        </w:rPr>
        <w:t xml:space="preserve">are required to produce. </w:t>
      </w:r>
    </w:p>
    <w:p w14:paraId="2CFDA8FF" w14:textId="28232B7D" w:rsidR="003B3FAE" w:rsidRPr="003B3FAE" w:rsidRDefault="003B3FAE" w:rsidP="003B3FAE">
      <w:pPr>
        <w:pStyle w:val="BodyText"/>
        <w:jc w:val="both"/>
        <w:rPr>
          <w:lang w:val="en-GB"/>
        </w:rPr>
      </w:pPr>
      <w:r>
        <w:rPr>
          <w:lang w:val="en-GB"/>
        </w:rPr>
        <w:t xml:space="preserve">It was </w:t>
      </w:r>
      <w:r w:rsidRPr="003B3FAE">
        <w:rPr>
          <w:lang w:val="en-GB"/>
        </w:rPr>
        <w:t xml:space="preserve">specified that the completion of </w:t>
      </w:r>
      <w:r>
        <w:rPr>
          <w:lang w:val="en-GB"/>
        </w:rPr>
        <w:t xml:space="preserve">some </w:t>
      </w:r>
      <w:r w:rsidRPr="003B3FAE">
        <w:rPr>
          <w:lang w:val="en-GB"/>
        </w:rPr>
        <w:t>deliverable templates requires excessive effort</w:t>
      </w:r>
      <w:r>
        <w:rPr>
          <w:lang w:val="en-GB"/>
        </w:rPr>
        <w:t xml:space="preserve"> for lower TRL projects and SC members were invited to provide </w:t>
      </w:r>
      <w:r w:rsidRPr="003B3FAE">
        <w:rPr>
          <w:lang w:val="en-GB"/>
        </w:rPr>
        <w:t xml:space="preserve">suggestions in writing to the SESAR 3 JU about parts of the template that are not applicable to lower TRL, indicating the gaps between the lower TRL and the performance framework. The SESAR 3 JU will check how to address this request when drafting the next edition of the project handbook. </w:t>
      </w:r>
    </w:p>
    <w:p w14:paraId="64032C85" w14:textId="77777777" w:rsidR="003B3FAE" w:rsidRPr="008E2950" w:rsidRDefault="003B3FAE" w:rsidP="008E2950">
      <w:pPr>
        <w:pStyle w:val="BodyText"/>
        <w:jc w:val="both"/>
        <w:rPr>
          <w:lang w:val="en-GB"/>
        </w:rPr>
      </w:pPr>
    </w:p>
    <w:p w14:paraId="0CE45EAD" w14:textId="45E2E5A0" w:rsidR="008E2950" w:rsidRDefault="005F25BC" w:rsidP="00652C2C">
      <w:pPr>
        <w:pStyle w:val="ListParagraph"/>
        <w:numPr>
          <w:ilvl w:val="0"/>
          <w:numId w:val="2"/>
        </w:numPr>
        <w:jc w:val="both"/>
        <w:rPr>
          <w:b/>
          <w:lang w:val="en-GB"/>
        </w:rPr>
      </w:pPr>
      <w:r w:rsidRPr="005F25BC">
        <w:rPr>
          <w:b/>
          <w:lang w:val="en-GB"/>
        </w:rPr>
        <w:t>Outlook on the future of ATM research beyond 2028</w:t>
      </w:r>
    </w:p>
    <w:p w14:paraId="35F963D7" w14:textId="372A3F1D" w:rsidR="005F25BC" w:rsidRDefault="005F25BC" w:rsidP="005F25BC">
      <w:pPr>
        <w:pStyle w:val="BodyText"/>
        <w:jc w:val="both"/>
        <w:rPr>
          <w:lang w:val="en-GB"/>
        </w:rPr>
      </w:pPr>
      <w:r>
        <w:rPr>
          <w:lang w:val="en-GB"/>
        </w:rPr>
        <w:t>The SC exchanged on the content of paper about the o</w:t>
      </w:r>
      <w:r w:rsidRPr="002F093A">
        <w:rPr>
          <w:lang w:val="en-GB"/>
        </w:rPr>
        <w:t>utlook on the future of ATM research beyond</w:t>
      </w:r>
      <w:r>
        <w:rPr>
          <w:lang w:val="en-GB"/>
        </w:rPr>
        <w:t xml:space="preserve"> 2028, to be completed by the end of the year. </w:t>
      </w:r>
    </w:p>
    <w:p w14:paraId="31DE3DE6" w14:textId="77777777" w:rsidR="005F25BC" w:rsidRDefault="005F25BC" w:rsidP="005F25BC">
      <w:pPr>
        <w:jc w:val="both"/>
        <w:rPr>
          <w:b/>
          <w:lang w:val="en-GB"/>
        </w:rPr>
      </w:pPr>
    </w:p>
    <w:p w14:paraId="3E73746B" w14:textId="437F1E90" w:rsidR="002B17B5" w:rsidRDefault="005F25BC" w:rsidP="002B17B5">
      <w:pPr>
        <w:pStyle w:val="BodyText"/>
        <w:numPr>
          <w:ilvl w:val="0"/>
          <w:numId w:val="2"/>
        </w:numPr>
        <w:spacing w:before="10"/>
        <w:rPr>
          <w:b/>
          <w:sz w:val="22"/>
          <w:szCs w:val="22"/>
          <w:lang w:val="en-GB"/>
        </w:rPr>
      </w:pPr>
      <w:r w:rsidRPr="00DD0DB1">
        <w:rPr>
          <w:b/>
          <w:sz w:val="22"/>
          <w:szCs w:val="22"/>
          <w:lang w:val="en-GB"/>
        </w:rPr>
        <w:t xml:space="preserve">Open data task force </w:t>
      </w:r>
    </w:p>
    <w:p w14:paraId="5BC4DD18" w14:textId="7D3F2C6F" w:rsidR="00714FE2" w:rsidRDefault="005F25BC" w:rsidP="005F25BC">
      <w:pPr>
        <w:pStyle w:val="BodyText"/>
        <w:jc w:val="both"/>
        <w:rPr>
          <w:lang w:val="en-GB"/>
        </w:rPr>
      </w:pPr>
      <w:r>
        <w:rPr>
          <w:lang w:val="en-GB"/>
        </w:rPr>
        <w:lastRenderedPageBreak/>
        <w:t>SC members confirmed the importance of making data as open as possible and available to the ATM research community.</w:t>
      </w:r>
      <w:r w:rsidR="00714FE2">
        <w:rPr>
          <w:lang w:val="en-GB"/>
        </w:rPr>
        <w:t xml:space="preserve"> A representative from</w:t>
      </w:r>
      <w:r>
        <w:rPr>
          <w:lang w:val="en-GB"/>
        </w:rPr>
        <w:t xml:space="preserve"> </w:t>
      </w:r>
      <w:r w:rsidR="00714FE2">
        <w:rPr>
          <w:lang w:val="en-GB"/>
        </w:rPr>
        <w:t xml:space="preserve">EUROCONTROL explained that </w:t>
      </w:r>
      <w:r w:rsidR="00714FE2" w:rsidRPr="00714FE2">
        <w:rPr>
          <w:lang w:val="en-GB"/>
        </w:rPr>
        <w:t xml:space="preserve">EUROCONTROL provides data for research activities through the “Aviation Data for Research” </w:t>
      </w:r>
      <w:r w:rsidR="00714FE2">
        <w:rPr>
          <w:lang w:val="en-GB"/>
        </w:rPr>
        <w:t>i</w:t>
      </w:r>
      <w:r w:rsidR="00714FE2" w:rsidRPr="00714FE2">
        <w:rPr>
          <w:lang w:val="en-GB"/>
        </w:rPr>
        <w:t>nitiative</w:t>
      </w:r>
      <w:r w:rsidR="00714FE2">
        <w:rPr>
          <w:lang w:val="en-GB"/>
        </w:rPr>
        <w:t xml:space="preserve"> and has investigated</w:t>
      </w:r>
      <w:r w:rsidR="00714FE2" w:rsidRPr="00714FE2">
        <w:rPr>
          <w:lang w:val="en-GB"/>
        </w:rPr>
        <w:t xml:space="preserve"> the possibility to improve the data set provided with </w:t>
      </w:r>
      <w:r w:rsidR="00714FE2">
        <w:rPr>
          <w:lang w:val="en-GB"/>
        </w:rPr>
        <w:t>additional and more recent</w:t>
      </w:r>
      <w:r w:rsidR="00714FE2" w:rsidRPr="00714FE2">
        <w:rPr>
          <w:lang w:val="en-GB"/>
        </w:rPr>
        <w:t xml:space="preserve"> operational data</w:t>
      </w:r>
      <w:r w:rsidR="00714FE2">
        <w:rPr>
          <w:lang w:val="en-GB"/>
        </w:rPr>
        <w:t xml:space="preserve">. </w:t>
      </w:r>
    </w:p>
    <w:p w14:paraId="2C2C074F" w14:textId="49761878" w:rsidR="00714FE2" w:rsidRDefault="00CE6D29" w:rsidP="005F25BC">
      <w:pPr>
        <w:pStyle w:val="BodyText"/>
        <w:jc w:val="both"/>
        <w:rPr>
          <w:lang w:val="en-GB"/>
        </w:rPr>
      </w:pPr>
      <w:r>
        <w:rPr>
          <w:lang w:val="en-GB"/>
        </w:rPr>
        <w:t xml:space="preserve">The SC exchanged on the available repositories </w:t>
      </w:r>
      <w:r w:rsidR="006B517B">
        <w:rPr>
          <w:lang w:val="en-GB"/>
        </w:rPr>
        <w:t xml:space="preserve">and data categories </w:t>
      </w:r>
      <w:r w:rsidR="006B517B" w:rsidRPr="006B517B">
        <w:rPr>
          <w:lang w:val="en-GB"/>
        </w:rPr>
        <w:t>that should be made available in an open manner to support research and innovation in ATM</w:t>
      </w:r>
      <w:r w:rsidR="006B517B">
        <w:rPr>
          <w:lang w:val="en-GB"/>
        </w:rPr>
        <w:t>.</w:t>
      </w:r>
    </w:p>
    <w:p w14:paraId="5CDAAB07" w14:textId="72DFF974" w:rsidR="00B14A2D" w:rsidRDefault="00714FE2" w:rsidP="00E05C85">
      <w:pPr>
        <w:pStyle w:val="BodyText"/>
        <w:jc w:val="both"/>
        <w:rPr>
          <w:bCs/>
          <w:lang w:val="en-GB"/>
        </w:rPr>
      </w:pPr>
      <w:r w:rsidRPr="00714FE2">
        <w:rPr>
          <w:lang w:val="en-GB"/>
        </w:rPr>
        <w:t xml:space="preserve"> </w:t>
      </w:r>
    </w:p>
    <w:p w14:paraId="604CD7C5" w14:textId="0E5EC07B" w:rsidR="00652C2C" w:rsidRDefault="005F25BC" w:rsidP="00652C2C">
      <w:pPr>
        <w:pStyle w:val="ListParagraph"/>
        <w:numPr>
          <w:ilvl w:val="0"/>
          <w:numId w:val="2"/>
        </w:numPr>
        <w:jc w:val="both"/>
        <w:rPr>
          <w:b/>
          <w:lang w:val="en-GB"/>
        </w:rPr>
      </w:pPr>
      <w:r w:rsidRPr="005F25BC">
        <w:rPr>
          <w:b/>
          <w:lang w:val="en-GB"/>
        </w:rPr>
        <w:t>Update on the SESAR Innovation Days</w:t>
      </w:r>
    </w:p>
    <w:p w14:paraId="013576D6" w14:textId="37D46A3A" w:rsidR="00E05C85" w:rsidRPr="00E05C85" w:rsidRDefault="00E05C85" w:rsidP="00E05C85">
      <w:pPr>
        <w:jc w:val="both"/>
        <w:rPr>
          <w:sz w:val="20"/>
          <w:szCs w:val="20"/>
          <w:lang w:val="en-GB"/>
        </w:rPr>
      </w:pPr>
      <w:r>
        <w:rPr>
          <w:sz w:val="20"/>
          <w:szCs w:val="20"/>
          <w:lang w:val="en-GB"/>
        </w:rPr>
        <w:t>T</w:t>
      </w:r>
      <w:r w:rsidRPr="00E05C85">
        <w:rPr>
          <w:sz w:val="20"/>
          <w:szCs w:val="20"/>
          <w:lang w:val="en-GB"/>
        </w:rPr>
        <w:t xml:space="preserve">he SIDs Programme Committee chair provided a presentation on the SIDs positive evolution in terms of participation and submission of technical papers, since the beginning of the event in 2011. </w:t>
      </w:r>
    </w:p>
    <w:p w14:paraId="7B1C93A1" w14:textId="77777777" w:rsidR="00E05C85" w:rsidRPr="00E05C85" w:rsidRDefault="00E05C85" w:rsidP="00E05C85">
      <w:pPr>
        <w:jc w:val="both"/>
        <w:rPr>
          <w:sz w:val="20"/>
          <w:szCs w:val="20"/>
          <w:lang w:val="en-GB"/>
        </w:rPr>
      </w:pPr>
    </w:p>
    <w:p w14:paraId="2F9E1289" w14:textId="77777777" w:rsidR="00E05C85" w:rsidRPr="00E05C85" w:rsidRDefault="00E05C85" w:rsidP="00E05C85">
      <w:pPr>
        <w:jc w:val="both"/>
        <w:rPr>
          <w:sz w:val="20"/>
          <w:szCs w:val="20"/>
          <w:lang w:val="en-GB"/>
        </w:rPr>
      </w:pPr>
      <w:r w:rsidRPr="00E05C85">
        <w:rPr>
          <w:sz w:val="20"/>
          <w:szCs w:val="20"/>
          <w:lang w:val="en-GB"/>
        </w:rPr>
        <w:t xml:space="preserve">The SC members discussed about the optimal size of the event, both in terms of participants and papers, as well as the level of international outreach. These elements have to be considered based on the purpose of event, i.e. whether it is primarily dedicated to the research community or aims to engage with the industry and other relevant stakeholders. </w:t>
      </w:r>
    </w:p>
    <w:p w14:paraId="5E39E769" w14:textId="77777777" w:rsidR="00E05C85" w:rsidRPr="00E05C85" w:rsidRDefault="00E05C85" w:rsidP="00E05C85">
      <w:pPr>
        <w:jc w:val="both"/>
        <w:rPr>
          <w:sz w:val="20"/>
          <w:szCs w:val="20"/>
          <w:lang w:val="en-GB"/>
        </w:rPr>
      </w:pPr>
    </w:p>
    <w:p w14:paraId="1779F340" w14:textId="30776D92" w:rsidR="00D04015" w:rsidRPr="00265394" w:rsidRDefault="0006689F" w:rsidP="001E7FEA">
      <w:pPr>
        <w:pStyle w:val="Heading2"/>
        <w:numPr>
          <w:ilvl w:val="0"/>
          <w:numId w:val="2"/>
        </w:numPr>
        <w:rPr>
          <w:lang w:val="en-GB"/>
        </w:rPr>
      </w:pPr>
      <w:r w:rsidRPr="009D0E64">
        <w:rPr>
          <w:lang w:val="en-GB"/>
        </w:rPr>
        <w:t>Young</w:t>
      </w:r>
      <w:r w:rsidRPr="009D0E64">
        <w:rPr>
          <w:spacing w:val="-4"/>
          <w:lang w:val="en-GB"/>
        </w:rPr>
        <w:t xml:space="preserve"> </w:t>
      </w:r>
      <w:r w:rsidRPr="009D0E64">
        <w:rPr>
          <w:lang w:val="en-GB"/>
        </w:rPr>
        <w:t>Scientist</w:t>
      </w:r>
      <w:r w:rsidRPr="009D0E64">
        <w:rPr>
          <w:spacing w:val="-4"/>
          <w:lang w:val="en-GB"/>
        </w:rPr>
        <w:t xml:space="preserve"> </w:t>
      </w:r>
      <w:r w:rsidRPr="009D0E64">
        <w:rPr>
          <w:lang w:val="en-GB"/>
        </w:rPr>
        <w:t>Award</w:t>
      </w:r>
      <w:r w:rsidRPr="009D0E64">
        <w:rPr>
          <w:spacing w:val="-3"/>
          <w:lang w:val="en-GB"/>
        </w:rPr>
        <w:t xml:space="preserve"> </w:t>
      </w:r>
      <w:r w:rsidR="00A24D93" w:rsidRPr="009D0E64">
        <w:rPr>
          <w:spacing w:val="-4"/>
          <w:lang w:val="en-GB"/>
        </w:rPr>
        <w:t>202</w:t>
      </w:r>
      <w:r w:rsidR="00791F11">
        <w:rPr>
          <w:spacing w:val="-4"/>
          <w:lang w:val="en-GB"/>
        </w:rPr>
        <w:t>4</w:t>
      </w:r>
      <w:r w:rsidR="00B61B01">
        <w:rPr>
          <w:spacing w:val="-4"/>
          <w:lang w:val="en-GB"/>
        </w:rPr>
        <w:t xml:space="preserve"> </w:t>
      </w:r>
    </w:p>
    <w:p w14:paraId="6238FC9C" w14:textId="77777777" w:rsidR="00E05C85" w:rsidRPr="00E05C85" w:rsidRDefault="00F56019" w:rsidP="00E05C85">
      <w:pPr>
        <w:pStyle w:val="BodyText"/>
        <w:jc w:val="both"/>
        <w:rPr>
          <w:lang w:val="en-GB"/>
        </w:rPr>
      </w:pPr>
      <w:r>
        <w:rPr>
          <w:lang w:val="en-GB"/>
        </w:rPr>
        <w:t xml:space="preserve">SC members involved in the YSA evaluations provided an update on the status of the award and underlined that all the </w:t>
      </w:r>
      <w:r w:rsidR="00DD0DB1" w:rsidRPr="007D2C6A">
        <w:rPr>
          <w:lang w:val="en-GB"/>
        </w:rPr>
        <w:t xml:space="preserve">received </w:t>
      </w:r>
      <w:r>
        <w:rPr>
          <w:lang w:val="en-GB"/>
        </w:rPr>
        <w:t>a</w:t>
      </w:r>
      <w:r w:rsidRPr="007D2C6A">
        <w:rPr>
          <w:lang w:val="en-GB"/>
        </w:rPr>
        <w:t>pplications were of good quality</w:t>
      </w:r>
      <w:r w:rsidR="00F331FC">
        <w:rPr>
          <w:lang w:val="en-GB"/>
        </w:rPr>
        <w:t xml:space="preserve">. </w:t>
      </w:r>
      <w:r w:rsidRPr="007D2C6A">
        <w:rPr>
          <w:lang w:val="en-GB"/>
        </w:rPr>
        <w:t xml:space="preserve"> </w:t>
      </w:r>
      <w:r w:rsidR="00F331FC">
        <w:rPr>
          <w:lang w:val="en-GB"/>
        </w:rPr>
        <w:t>T</w:t>
      </w:r>
      <w:r>
        <w:rPr>
          <w:lang w:val="en-GB"/>
        </w:rPr>
        <w:t xml:space="preserve">he announcement of the winning candidates </w:t>
      </w:r>
      <w:r w:rsidR="00F331FC">
        <w:rPr>
          <w:lang w:val="en-GB"/>
        </w:rPr>
        <w:t xml:space="preserve">was planned to take place </w:t>
      </w:r>
      <w:r w:rsidR="00E05C85">
        <w:rPr>
          <w:lang w:val="en-GB"/>
        </w:rPr>
        <w:t xml:space="preserve">on 15 </w:t>
      </w:r>
      <w:r>
        <w:rPr>
          <w:lang w:val="en-GB"/>
        </w:rPr>
        <w:t>November</w:t>
      </w:r>
      <w:r w:rsidR="00E05C85">
        <w:rPr>
          <w:lang w:val="en-GB"/>
        </w:rPr>
        <w:t xml:space="preserve">, </w:t>
      </w:r>
      <w:r w:rsidR="00E05C85" w:rsidRPr="00E05C85">
        <w:rPr>
          <w:lang w:val="en-GB"/>
        </w:rPr>
        <w:t xml:space="preserve">at the end of the SESAR Innovation Days 2024.  </w:t>
      </w:r>
    </w:p>
    <w:p w14:paraId="5D468E73" w14:textId="41E08CA6" w:rsidR="00F56019" w:rsidRPr="00A449FE" w:rsidRDefault="00F56019" w:rsidP="00F56019">
      <w:pPr>
        <w:pStyle w:val="BodyText"/>
        <w:jc w:val="both"/>
        <w:rPr>
          <w:lang w:val="en-GB"/>
        </w:rPr>
      </w:pPr>
    </w:p>
    <w:p w14:paraId="0E0A0AC2" w14:textId="77777777" w:rsidR="00595D0E" w:rsidRPr="00791F11" w:rsidRDefault="00595D0E" w:rsidP="00975F6A">
      <w:pPr>
        <w:pStyle w:val="BodyText"/>
        <w:spacing w:before="2"/>
        <w:ind w:left="100" w:right="114"/>
        <w:jc w:val="both"/>
        <w:rPr>
          <w:lang w:val="en-GB"/>
        </w:rPr>
      </w:pPr>
    </w:p>
    <w:p w14:paraId="1ACFA232" w14:textId="77777777" w:rsidR="00F331FC" w:rsidRPr="00F331FC" w:rsidRDefault="00F331FC" w:rsidP="00F331FC">
      <w:pPr>
        <w:pStyle w:val="Heading2"/>
        <w:ind w:left="0"/>
        <w:rPr>
          <w:lang w:val="en-GB"/>
        </w:rPr>
      </w:pPr>
    </w:p>
    <w:sectPr w:rsidR="00F331FC" w:rsidRPr="00F331FC" w:rsidSect="006739EA">
      <w:headerReference w:type="default" r:id="rId10"/>
      <w:footerReference w:type="default" r:id="rId11"/>
      <w:pgSz w:w="11900" w:h="16850"/>
      <w:pgMar w:top="2640" w:right="1320" w:bottom="1560" w:left="1340" w:header="836"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A8A35" w14:textId="77777777" w:rsidR="00084948" w:rsidRDefault="00084948">
      <w:r>
        <w:separator/>
      </w:r>
    </w:p>
  </w:endnote>
  <w:endnote w:type="continuationSeparator" w:id="0">
    <w:p w14:paraId="21871ECF" w14:textId="77777777" w:rsidR="00084948" w:rsidRDefault="00084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818E" w14:textId="77777777" w:rsidR="00D04015" w:rsidRDefault="0006689F">
    <w:pPr>
      <w:pStyle w:val="BodyText"/>
      <w:spacing w:line="14" w:lineRule="auto"/>
    </w:pPr>
    <w:r>
      <w:rPr>
        <w:noProof/>
        <w:lang w:val="en-GB" w:eastAsia="en-GB"/>
      </w:rPr>
      <w:drawing>
        <wp:anchor distT="0" distB="0" distL="0" distR="0" simplePos="0" relativeHeight="487390720" behindDoc="1" locked="0" layoutInCell="1" allowOverlap="1" wp14:anchorId="09661612" wp14:editId="2C696A76">
          <wp:simplePos x="0" y="0"/>
          <wp:positionH relativeFrom="page">
            <wp:posOffset>5456554</wp:posOffset>
          </wp:positionH>
          <wp:positionV relativeFrom="page">
            <wp:posOffset>9961244</wp:posOffset>
          </wp:positionV>
          <wp:extent cx="1758845" cy="367665"/>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758845" cy="367665"/>
                  </a:xfrm>
                  <a:prstGeom prst="rect">
                    <a:avLst/>
                  </a:prstGeom>
                </pic:spPr>
              </pic:pic>
            </a:graphicData>
          </a:graphic>
        </wp:anchor>
      </w:drawing>
    </w:r>
    <w:r>
      <w:rPr>
        <w:noProof/>
        <w:lang w:val="en-GB" w:eastAsia="en-GB"/>
      </w:rPr>
      <w:drawing>
        <wp:anchor distT="0" distB="0" distL="0" distR="0" simplePos="0" relativeHeight="487391232" behindDoc="1" locked="0" layoutInCell="1" allowOverlap="1" wp14:anchorId="6325F400" wp14:editId="420E9A9D">
          <wp:simplePos x="0" y="0"/>
          <wp:positionH relativeFrom="page">
            <wp:posOffset>3406028</wp:posOffset>
          </wp:positionH>
          <wp:positionV relativeFrom="page">
            <wp:posOffset>10129448</wp:posOffset>
          </wp:positionV>
          <wp:extent cx="1479965" cy="91916"/>
          <wp:effectExtent l="0" t="0" r="0" b="0"/>
          <wp:wrapNone/>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479965" cy="91916"/>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1744" behindDoc="1" locked="0" layoutInCell="1" allowOverlap="1" wp14:anchorId="454E411E" wp14:editId="6624EBB2">
              <wp:simplePos x="0" y="0"/>
              <wp:positionH relativeFrom="page">
                <wp:posOffset>901700</wp:posOffset>
              </wp:positionH>
              <wp:positionV relativeFrom="page">
                <wp:posOffset>10006330</wp:posOffset>
              </wp:positionV>
              <wp:extent cx="537210" cy="16573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E411E" id="_x0000_t202" coordsize="21600,21600" o:spt="202" path="m,l,21600r21600,l21600,xe">
              <v:stroke joinstyle="miter"/>
              <v:path gradientshapeok="t" o:connecttype="rect"/>
            </v:shapetype>
            <v:shape id="docshape2" o:spid="_x0000_s1027" type="#_x0000_t202" style="position:absolute;margin-left:71pt;margin-top:787.9pt;width:42.3pt;height:13.0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" filled="f" stroked="f">
              <v:textbox inset="0,0,0,0">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DD91B" w14:textId="77777777" w:rsidR="00084948" w:rsidRDefault="00084948">
      <w:r>
        <w:separator/>
      </w:r>
    </w:p>
  </w:footnote>
  <w:footnote w:type="continuationSeparator" w:id="0">
    <w:p w14:paraId="0E8699DA" w14:textId="77777777" w:rsidR="00084948" w:rsidRDefault="00084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2BDD" w14:textId="77777777" w:rsidR="00D04015" w:rsidRDefault="0006689F">
    <w:pPr>
      <w:pStyle w:val="BodyText"/>
      <w:spacing w:line="14" w:lineRule="auto"/>
    </w:pPr>
    <w:r>
      <w:rPr>
        <w:noProof/>
        <w:lang w:val="en-GB" w:eastAsia="en-GB"/>
      </w:rPr>
      <w:drawing>
        <wp:anchor distT="0" distB="0" distL="0" distR="0" simplePos="0" relativeHeight="487389696" behindDoc="1" locked="0" layoutInCell="1" allowOverlap="1" wp14:anchorId="343B9B01" wp14:editId="6DB64EAD">
          <wp:simplePos x="0" y="0"/>
          <wp:positionH relativeFrom="page">
            <wp:posOffset>4944109</wp:posOffset>
          </wp:positionH>
          <wp:positionV relativeFrom="page">
            <wp:posOffset>530605</wp:posOffset>
          </wp:positionV>
          <wp:extent cx="1697989" cy="777875"/>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97989" cy="777875"/>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0208" behindDoc="1" locked="0" layoutInCell="1" allowOverlap="1" wp14:anchorId="05F53079" wp14:editId="2A513B8B">
              <wp:simplePos x="0" y="0"/>
              <wp:positionH relativeFrom="page">
                <wp:posOffset>4846955</wp:posOffset>
              </wp:positionH>
              <wp:positionV relativeFrom="page">
                <wp:posOffset>1485900</wp:posOffset>
              </wp:positionV>
              <wp:extent cx="1559560" cy="2038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53079" id="_x0000_t202" coordsize="21600,21600" o:spt="202" path="m,l,21600r21600,l21600,xe">
              <v:stroke joinstyle="miter"/>
              <v:path gradientshapeok="t" o:connecttype="rect"/>
            </v:shapetype>
            <v:shape id="docshape1" o:spid="_x0000_s1026" type="#_x0000_t202" style="position:absolute;margin-left:381.65pt;margin-top:117pt;width:122.8pt;height:16.0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" filled="f" stroked="f">
              <v:textbox inset="0,0,0,0">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51F"/>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1" w15:restartNumberingAfterBreak="0">
    <w:nsid w:val="21AC6E00"/>
    <w:multiLevelType w:val="hybridMultilevel"/>
    <w:tmpl w:val="8DF2EC68"/>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2" w15:restartNumberingAfterBreak="0">
    <w:nsid w:val="2A663429"/>
    <w:multiLevelType w:val="hybridMultilevel"/>
    <w:tmpl w:val="1C821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F62EFF"/>
    <w:multiLevelType w:val="hybridMultilevel"/>
    <w:tmpl w:val="FAF8A30C"/>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4" w15:restartNumberingAfterBreak="0">
    <w:nsid w:val="3FCA7251"/>
    <w:multiLevelType w:val="hybridMultilevel"/>
    <w:tmpl w:val="FA4A95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0687297">
    <w:abstractNumId w:val="2"/>
  </w:num>
  <w:num w:numId="2" w16cid:durableId="269703913">
    <w:abstractNumId w:val="3"/>
  </w:num>
  <w:num w:numId="3" w16cid:durableId="1719862664">
    <w:abstractNumId w:val="4"/>
  </w:num>
  <w:num w:numId="4" w16cid:durableId="62724620">
    <w:abstractNumId w:val="1"/>
  </w:num>
  <w:num w:numId="5" w16cid:durableId="226503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15"/>
    <w:rsid w:val="000075D5"/>
    <w:rsid w:val="00012345"/>
    <w:rsid w:val="0003428D"/>
    <w:rsid w:val="00047A9D"/>
    <w:rsid w:val="000506C9"/>
    <w:rsid w:val="000647C5"/>
    <w:rsid w:val="0006689F"/>
    <w:rsid w:val="00084948"/>
    <w:rsid w:val="000A75E1"/>
    <w:rsid w:val="000B2A31"/>
    <w:rsid w:val="000E072F"/>
    <w:rsid w:val="00101EDE"/>
    <w:rsid w:val="0010643A"/>
    <w:rsid w:val="001073E1"/>
    <w:rsid w:val="0011491B"/>
    <w:rsid w:val="00142F93"/>
    <w:rsid w:val="00150C37"/>
    <w:rsid w:val="001A1563"/>
    <w:rsid w:val="001B6BB6"/>
    <w:rsid w:val="001E7FEA"/>
    <w:rsid w:val="00206B25"/>
    <w:rsid w:val="0022218D"/>
    <w:rsid w:val="00233B03"/>
    <w:rsid w:val="00265394"/>
    <w:rsid w:val="00271A64"/>
    <w:rsid w:val="002B17B5"/>
    <w:rsid w:val="002B19A5"/>
    <w:rsid w:val="002E5570"/>
    <w:rsid w:val="00346A2E"/>
    <w:rsid w:val="003A0580"/>
    <w:rsid w:val="003A54C8"/>
    <w:rsid w:val="003B3FAE"/>
    <w:rsid w:val="003D02E2"/>
    <w:rsid w:val="003D1D39"/>
    <w:rsid w:val="003D2EE2"/>
    <w:rsid w:val="003F2233"/>
    <w:rsid w:val="004144B7"/>
    <w:rsid w:val="00425666"/>
    <w:rsid w:val="004441A5"/>
    <w:rsid w:val="00445F50"/>
    <w:rsid w:val="00447B1A"/>
    <w:rsid w:val="00461F9A"/>
    <w:rsid w:val="004930E3"/>
    <w:rsid w:val="004A6D16"/>
    <w:rsid w:val="005051B4"/>
    <w:rsid w:val="00554042"/>
    <w:rsid w:val="005878DC"/>
    <w:rsid w:val="00595D0E"/>
    <w:rsid w:val="005A3E52"/>
    <w:rsid w:val="005B1F54"/>
    <w:rsid w:val="005B61FF"/>
    <w:rsid w:val="005B6B28"/>
    <w:rsid w:val="005D323E"/>
    <w:rsid w:val="005D6535"/>
    <w:rsid w:val="005F25BC"/>
    <w:rsid w:val="00634D20"/>
    <w:rsid w:val="00652C2C"/>
    <w:rsid w:val="006739EA"/>
    <w:rsid w:val="006830C8"/>
    <w:rsid w:val="006B517B"/>
    <w:rsid w:val="006E5072"/>
    <w:rsid w:val="006F2673"/>
    <w:rsid w:val="006F2F75"/>
    <w:rsid w:val="00702DFA"/>
    <w:rsid w:val="00714FE2"/>
    <w:rsid w:val="00726053"/>
    <w:rsid w:val="00741A54"/>
    <w:rsid w:val="00742ABF"/>
    <w:rsid w:val="00765383"/>
    <w:rsid w:val="00791F11"/>
    <w:rsid w:val="007945F9"/>
    <w:rsid w:val="007B0AFD"/>
    <w:rsid w:val="007E39D7"/>
    <w:rsid w:val="007F06C5"/>
    <w:rsid w:val="007F336C"/>
    <w:rsid w:val="008069B9"/>
    <w:rsid w:val="008167A5"/>
    <w:rsid w:val="00816B67"/>
    <w:rsid w:val="00846F73"/>
    <w:rsid w:val="0085386F"/>
    <w:rsid w:val="00876DA4"/>
    <w:rsid w:val="008804B4"/>
    <w:rsid w:val="008A5A87"/>
    <w:rsid w:val="008C239C"/>
    <w:rsid w:val="008C414C"/>
    <w:rsid w:val="008E2950"/>
    <w:rsid w:val="008E43CE"/>
    <w:rsid w:val="00934C61"/>
    <w:rsid w:val="009371C6"/>
    <w:rsid w:val="00955AA7"/>
    <w:rsid w:val="00973C65"/>
    <w:rsid w:val="00975C87"/>
    <w:rsid w:val="00975F6A"/>
    <w:rsid w:val="00983A71"/>
    <w:rsid w:val="009D0E64"/>
    <w:rsid w:val="00A24D93"/>
    <w:rsid w:val="00A375CE"/>
    <w:rsid w:val="00AC5F1C"/>
    <w:rsid w:val="00AD2D2A"/>
    <w:rsid w:val="00AD66DC"/>
    <w:rsid w:val="00B046D2"/>
    <w:rsid w:val="00B1227A"/>
    <w:rsid w:val="00B14A2D"/>
    <w:rsid w:val="00B31739"/>
    <w:rsid w:val="00B55059"/>
    <w:rsid w:val="00B61B01"/>
    <w:rsid w:val="00BC241C"/>
    <w:rsid w:val="00BD7C56"/>
    <w:rsid w:val="00BF3588"/>
    <w:rsid w:val="00C01412"/>
    <w:rsid w:val="00C53FD5"/>
    <w:rsid w:val="00C61268"/>
    <w:rsid w:val="00C66DFA"/>
    <w:rsid w:val="00C72576"/>
    <w:rsid w:val="00C73C52"/>
    <w:rsid w:val="00CA32D3"/>
    <w:rsid w:val="00CA53B7"/>
    <w:rsid w:val="00CA6D7F"/>
    <w:rsid w:val="00CB275D"/>
    <w:rsid w:val="00CB3B95"/>
    <w:rsid w:val="00CC6BBF"/>
    <w:rsid w:val="00CD4ED6"/>
    <w:rsid w:val="00CE6D29"/>
    <w:rsid w:val="00D04015"/>
    <w:rsid w:val="00D37837"/>
    <w:rsid w:val="00D37F3B"/>
    <w:rsid w:val="00D73C3B"/>
    <w:rsid w:val="00D76055"/>
    <w:rsid w:val="00D93222"/>
    <w:rsid w:val="00DD0DB1"/>
    <w:rsid w:val="00E026BD"/>
    <w:rsid w:val="00E034A9"/>
    <w:rsid w:val="00E045A5"/>
    <w:rsid w:val="00E05C85"/>
    <w:rsid w:val="00E05F11"/>
    <w:rsid w:val="00E22C12"/>
    <w:rsid w:val="00E27454"/>
    <w:rsid w:val="00E36B91"/>
    <w:rsid w:val="00E42F7A"/>
    <w:rsid w:val="00EA37C0"/>
    <w:rsid w:val="00EA3C9E"/>
    <w:rsid w:val="00ED611F"/>
    <w:rsid w:val="00F02F17"/>
    <w:rsid w:val="00F331FC"/>
    <w:rsid w:val="00F34D4B"/>
    <w:rsid w:val="00F52B36"/>
    <w:rsid w:val="00F56019"/>
    <w:rsid w:val="00F6712E"/>
    <w:rsid w:val="00F67E8B"/>
    <w:rsid w:val="00F85996"/>
    <w:rsid w:val="00FA70FC"/>
    <w:rsid w:val="00FD341B"/>
    <w:rsid w:val="00FE7777"/>
    <w:rsid w:val="00FF5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92536"/>
  <w15:docId w15:val="{F1D629CC-C891-4B51-870C-141189F5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046"/>
      <w:jc w:val="center"/>
      <w:outlineLvl w:val="0"/>
    </w:pPr>
    <w:rPr>
      <w:b/>
      <w:bCs/>
      <w:sz w:val="28"/>
      <w:szCs w:val="28"/>
    </w:rPr>
  </w:style>
  <w:style w:type="paragraph" w:styleId="Heading2">
    <w:name w:val="heading 2"/>
    <w:basedOn w:val="Normal"/>
    <w:uiPriority w:val="1"/>
    <w:qFormat/>
    <w:pPr>
      <w:ind w:left="103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jc w:val="right"/>
    </w:pPr>
  </w:style>
  <w:style w:type="character" w:styleId="CommentReference">
    <w:name w:val="annotation reference"/>
    <w:basedOn w:val="DefaultParagraphFont"/>
    <w:uiPriority w:val="99"/>
    <w:semiHidden/>
    <w:unhideWhenUsed/>
    <w:rsid w:val="00702DFA"/>
    <w:rPr>
      <w:sz w:val="16"/>
      <w:szCs w:val="16"/>
    </w:rPr>
  </w:style>
  <w:style w:type="paragraph" w:styleId="CommentText">
    <w:name w:val="annotation text"/>
    <w:basedOn w:val="Normal"/>
    <w:link w:val="CommentTextChar"/>
    <w:uiPriority w:val="99"/>
    <w:unhideWhenUsed/>
    <w:rsid w:val="00702DFA"/>
    <w:rPr>
      <w:sz w:val="20"/>
      <w:szCs w:val="20"/>
    </w:rPr>
  </w:style>
  <w:style w:type="character" w:customStyle="1" w:styleId="CommentTextChar">
    <w:name w:val="Comment Text Char"/>
    <w:basedOn w:val="DefaultParagraphFont"/>
    <w:link w:val="CommentText"/>
    <w:uiPriority w:val="99"/>
    <w:rsid w:val="00702DF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02DFA"/>
    <w:rPr>
      <w:b/>
      <w:bCs/>
    </w:rPr>
  </w:style>
  <w:style w:type="character" w:customStyle="1" w:styleId="CommentSubjectChar">
    <w:name w:val="Comment Subject Char"/>
    <w:basedOn w:val="CommentTextChar"/>
    <w:link w:val="CommentSubject"/>
    <w:uiPriority w:val="99"/>
    <w:semiHidden/>
    <w:rsid w:val="00702DF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702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FA"/>
    <w:rPr>
      <w:rFonts w:ascii="Segoe UI" w:eastAsia="Calibri" w:hAnsi="Segoe UI" w:cs="Segoe UI"/>
      <w:sz w:val="18"/>
      <w:szCs w:val="18"/>
    </w:rPr>
  </w:style>
  <w:style w:type="paragraph" w:styleId="Revision">
    <w:name w:val="Revision"/>
    <w:hidden/>
    <w:uiPriority w:val="99"/>
    <w:semiHidden/>
    <w:rsid w:val="003F2233"/>
    <w:pPr>
      <w:widowControl/>
      <w:autoSpaceDE/>
      <w:autoSpaceDN/>
    </w:pPr>
    <w:rPr>
      <w:rFonts w:ascii="Calibri" w:eastAsia="Calibri" w:hAnsi="Calibri" w:cs="Calibri"/>
    </w:rPr>
  </w:style>
  <w:style w:type="character" w:styleId="Hyperlink">
    <w:name w:val="Hyperlink"/>
    <w:basedOn w:val="DefaultParagraphFont"/>
    <w:uiPriority w:val="99"/>
    <w:unhideWhenUsed/>
    <w:rsid w:val="00C72576"/>
    <w:rPr>
      <w:color w:val="0000FF" w:themeColor="hyperlink"/>
      <w:u w:val="single"/>
    </w:rPr>
  </w:style>
  <w:style w:type="paragraph" w:customStyle="1" w:styleId="Default">
    <w:name w:val="Default"/>
    <w:uiPriority w:val="99"/>
    <w:rsid w:val="00652C2C"/>
    <w:pPr>
      <w:adjustRightInd w:val="0"/>
    </w:pPr>
    <w:rPr>
      <w:rFonts w:ascii="Arial" w:eastAsia="Times New Roman" w:hAnsi="Arial" w:cs="Arial"/>
      <w:color w:val="000000"/>
      <w:sz w:val="20"/>
      <w:szCs w:val="20"/>
      <w:lang w:val="en-GB" w:eastAsia="en-GB"/>
    </w:rPr>
  </w:style>
  <w:style w:type="character" w:customStyle="1" w:styleId="BodyTextChar">
    <w:name w:val="Body Text Char"/>
    <w:basedOn w:val="DefaultParagraphFont"/>
    <w:link w:val="BodyText"/>
    <w:uiPriority w:val="1"/>
    <w:rsid w:val="00CD4ED6"/>
    <w:rPr>
      <w:rFonts w:ascii="Calibri" w:eastAsia="Calibri" w:hAnsi="Calibri" w:cs="Calibri"/>
      <w:sz w:val="20"/>
      <w:szCs w:val="20"/>
    </w:rPr>
  </w:style>
  <w:style w:type="character" w:styleId="FollowedHyperlink">
    <w:name w:val="FollowedHyperlink"/>
    <w:basedOn w:val="DefaultParagraphFont"/>
    <w:uiPriority w:val="99"/>
    <w:semiHidden/>
    <w:unhideWhenUsed/>
    <w:rsid w:val="002653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872660">
      <w:bodyDiv w:val="1"/>
      <w:marLeft w:val="0"/>
      <w:marRight w:val="0"/>
      <w:marTop w:val="0"/>
      <w:marBottom w:val="0"/>
      <w:divBdr>
        <w:top w:val="none" w:sz="0" w:space="0" w:color="auto"/>
        <w:left w:val="none" w:sz="0" w:space="0" w:color="auto"/>
        <w:bottom w:val="none" w:sz="0" w:space="0" w:color="auto"/>
        <w:right w:val="none" w:sz="0" w:space="0" w:color="auto"/>
      </w:divBdr>
    </w:div>
    <w:div w:id="1199397804">
      <w:bodyDiv w:val="1"/>
      <w:marLeft w:val="0"/>
      <w:marRight w:val="0"/>
      <w:marTop w:val="0"/>
      <w:marBottom w:val="0"/>
      <w:divBdr>
        <w:top w:val="none" w:sz="0" w:space="0" w:color="auto"/>
        <w:left w:val="none" w:sz="0" w:space="0" w:color="auto"/>
        <w:bottom w:val="none" w:sz="0" w:space="0" w:color="auto"/>
        <w:right w:val="none" w:sz="0" w:space="0" w:color="auto"/>
      </w:divBdr>
    </w:div>
    <w:div w:id="1659335377">
      <w:bodyDiv w:val="1"/>
      <w:marLeft w:val="0"/>
      <w:marRight w:val="0"/>
      <w:marTop w:val="0"/>
      <w:marBottom w:val="0"/>
      <w:divBdr>
        <w:top w:val="none" w:sz="0" w:space="0" w:color="auto"/>
        <w:left w:val="none" w:sz="0" w:space="0" w:color="auto"/>
        <w:bottom w:val="none" w:sz="0" w:space="0" w:color="auto"/>
        <w:right w:val="none" w:sz="0" w:space="0" w:color="auto"/>
      </w:divBdr>
    </w:div>
    <w:div w:id="1820149890">
      <w:bodyDiv w:val="1"/>
      <w:marLeft w:val="0"/>
      <w:marRight w:val="0"/>
      <w:marTop w:val="0"/>
      <w:marBottom w:val="0"/>
      <w:divBdr>
        <w:top w:val="none" w:sz="0" w:space="0" w:color="auto"/>
        <w:left w:val="none" w:sz="0" w:space="0" w:color="auto"/>
        <w:bottom w:val="none" w:sz="0" w:space="0" w:color="auto"/>
        <w:right w:val="none" w:sz="0" w:space="0" w:color="auto"/>
      </w:divBdr>
    </w:div>
    <w:div w:id="1881429095">
      <w:bodyDiv w:val="1"/>
      <w:marLeft w:val="0"/>
      <w:marRight w:val="0"/>
      <w:marTop w:val="0"/>
      <w:marBottom w:val="0"/>
      <w:divBdr>
        <w:top w:val="none" w:sz="0" w:space="0" w:color="auto"/>
        <w:left w:val="none" w:sz="0" w:space="0" w:color="auto"/>
        <w:bottom w:val="none" w:sz="0" w:space="0" w:color="auto"/>
        <w:right w:val="none" w:sz="0" w:space="0" w:color="auto"/>
      </w:divBdr>
      <w:divsChild>
        <w:div w:id="464544497">
          <w:marLeft w:val="0"/>
          <w:marRight w:val="0"/>
          <w:marTop w:val="0"/>
          <w:marBottom w:val="0"/>
          <w:divBdr>
            <w:top w:val="none" w:sz="0" w:space="0" w:color="auto"/>
            <w:left w:val="none" w:sz="0" w:space="0" w:color="auto"/>
            <w:bottom w:val="none" w:sz="0" w:space="0" w:color="auto"/>
            <w:right w:val="none" w:sz="0" w:space="0" w:color="auto"/>
          </w:divBdr>
          <w:divsChild>
            <w:div w:id="323167862">
              <w:marLeft w:val="0"/>
              <w:marRight w:val="0"/>
              <w:marTop w:val="0"/>
              <w:marBottom w:val="0"/>
              <w:divBdr>
                <w:top w:val="none" w:sz="0" w:space="0" w:color="auto"/>
                <w:left w:val="none" w:sz="0" w:space="0" w:color="auto"/>
                <w:bottom w:val="none" w:sz="0" w:space="0" w:color="auto"/>
                <w:right w:val="none" w:sz="0" w:space="0" w:color="auto"/>
              </w:divBdr>
              <w:divsChild>
                <w:div w:id="1566993966">
                  <w:marLeft w:val="0"/>
                  <w:marRight w:val="0"/>
                  <w:marTop w:val="0"/>
                  <w:marBottom w:val="0"/>
                  <w:divBdr>
                    <w:top w:val="none" w:sz="0" w:space="0" w:color="auto"/>
                    <w:left w:val="none" w:sz="0" w:space="0" w:color="auto"/>
                    <w:bottom w:val="none" w:sz="0" w:space="0" w:color="auto"/>
                    <w:right w:val="none" w:sz="0" w:space="0" w:color="auto"/>
                  </w:divBdr>
                  <w:divsChild>
                    <w:div w:id="12788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5565">
          <w:marLeft w:val="0"/>
          <w:marRight w:val="0"/>
          <w:marTop w:val="0"/>
          <w:marBottom w:val="0"/>
          <w:divBdr>
            <w:top w:val="none" w:sz="0" w:space="0" w:color="auto"/>
            <w:left w:val="none" w:sz="0" w:space="0" w:color="auto"/>
            <w:bottom w:val="none" w:sz="0" w:space="0" w:color="auto"/>
            <w:right w:val="none" w:sz="0" w:space="0" w:color="auto"/>
          </w:divBdr>
          <w:divsChild>
            <w:div w:id="1552110701">
              <w:marLeft w:val="0"/>
              <w:marRight w:val="0"/>
              <w:marTop w:val="0"/>
              <w:marBottom w:val="0"/>
              <w:divBdr>
                <w:top w:val="none" w:sz="0" w:space="0" w:color="auto"/>
                <w:left w:val="none" w:sz="0" w:space="0" w:color="auto"/>
                <w:bottom w:val="none" w:sz="0" w:space="0" w:color="auto"/>
                <w:right w:val="none" w:sz="0" w:space="0" w:color="auto"/>
              </w:divBdr>
              <w:divsChild>
                <w:div w:id="1096055342">
                  <w:marLeft w:val="0"/>
                  <w:marRight w:val="0"/>
                  <w:marTop w:val="0"/>
                  <w:marBottom w:val="0"/>
                  <w:divBdr>
                    <w:top w:val="none" w:sz="0" w:space="0" w:color="auto"/>
                    <w:left w:val="none" w:sz="0" w:space="0" w:color="auto"/>
                    <w:bottom w:val="none" w:sz="0" w:space="0" w:color="auto"/>
                    <w:right w:val="none" w:sz="0" w:space="0" w:color="auto"/>
                  </w:divBdr>
                  <w:divsChild>
                    <w:div w:id="14049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e xmlns="2ec63619-3844-40e7-9e28-7c36eb199f00">false</Migrate>
    <BP xmlns="2ec63619-3844-40e7-9e28-7c36eb199f00" xsi:nil="true"/>
    <Topic xmlns="2ec63619-3844-40e7-9e28-7c36eb199f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3B871CFE794742B48B0D9F8A28DC9D" ma:contentTypeVersion="9" ma:contentTypeDescription="Create a new document." ma:contentTypeScope="" ma:versionID="dfcba44567b3384e1bbb7bd1ca96f2b9">
  <xsd:schema xmlns:xsd="http://www.w3.org/2001/XMLSchema" xmlns:xs="http://www.w3.org/2001/XMLSchema" xmlns:p="http://schemas.microsoft.com/office/2006/metadata/properties" xmlns:ns2="9b379b8e-d7b4-4617-984b-be182108d5a0" xmlns:ns3="2ec63619-3844-40e7-9e28-7c36eb199f00" targetNamespace="http://schemas.microsoft.com/office/2006/metadata/properties" ma:root="true" ma:fieldsID="8cd8371effa17e8a9c25aee282a28c81" ns2:_="" ns3:_="">
    <xsd:import namespace="9b379b8e-d7b4-4617-984b-be182108d5a0"/>
    <xsd:import namespace="2ec63619-3844-40e7-9e28-7c36eb199f00"/>
    <xsd:element name="properties">
      <xsd:complexType>
        <xsd:sequence>
          <xsd:element name="documentManagement">
            <xsd:complexType>
              <xsd:all>
                <xsd:element ref="ns2:SharedWithUsers" minOccurs="0"/>
                <xsd:element ref="ns3:Migrate" minOccurs="0"/>
                <xsd:element ref="ns3:BP" minOccurs="0"/>
                <xsd:element ref="ns3: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Migrate" ma:index="9" nillable="true" ma:displayName="Migrate" ma:default="0" ma:internalName="Migrate">
      <xsd:simpleType>
        <xsd:restriction base="dms:Boolean"/>
      </xsd:simpleType>
    </xsd:element>
    <xsd:element name="BP" ma:index="10" nillable="true" ma:displayName="BP" ma:format="Dropdown" ma:internalName="BP">
      <xsd:simpleType>
        <xsd:restriction base="dms:Choice">
          <xsd:enumeration value="Corporate Management"/>
          <xsd:enumeration value="Corporate Reporting"/>
          <xsd:enumeration value="Data Protection"/>
          <xsd:enumeration value="Development &amp; Delivery Solutions"/>
          <xsd:enumeration value="Extended Release Strategy Monitoring"/>
          <xsd:enumeration value="Facilitate Market Uptake"/>
          <xsd:enumeration value="Logistics and premises"/>
          <xsd:enumeration value="HR Management"/>
          <xsd:enumeration value="ICT Management"/>
          <xsd:enumeration value="Information &amp; Cyber Security"/>
          <xsd:enumeration value="Institutional  Governance"/>
          <xsd:enumeration value="Internal Audit Management"/>
          <xsd:enumeration value="Legal Management"/>
          <xsd:enumeration value="Maintain Bi-Annual Work Programme"/>
          <xsd:enumeration value="Maintain MP"/>
          <xsd:enumeration value="Org &amp; Coordination Call Activities"/>
          <xsd:enumeration value="Physical Security"/>
          <xsd:enumeration value="Procurement &amp; Contract  Management"/>
          <xsd:enumeration value="Project Audit Management"/>
          <xsd:enumeration value="Quality and Info Management"/>
          <xsd:enumeration value="Risk &amp; Control Framework"/>
          <xsd:enumeration value="External Affairs and Communication"/>
          <xsd:enumeration value="Strategic Deployment Monitoring"/>
          <xsd:enumeration value="Strategic Development Monitoring"/>
        </xsd:restriction>
      </xsd:simpleType>
    </xsd:element>
    <xsd:element name="Topic" ma:index="11" nillable="true" ma:displayName="Topic" ma:internalName="Topic">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4FD9D5-C28E-4B65-AFC7-621A14E886D7}">
  <ds:schemaRefs>
    <ds:schemaRef ds:uri="http://schemas.microsoft.com/office/2006/metadata/properties"/>
    <ds:schemaRef ds:uri="http://schemas.microsoft.com/office/infopath/2007/PartnerControls"/>
    <ds:schemaRef ds:uri="2ec63619-3844-40e7-9e28-7c36eb199f00"/>
  </ds:schemaRefs>
</ds:datastoreItem>
</file>

<file path=customXml/itemProps2.xml><?xml version="1.0" encoding="utf-8"?>
<ds:datastoreItem xmlns:ds="http://schemas.openxmlformats.org/officeDocument/2006/customXml" ds:itemID="{EE5A3866-28B5-48E5-880A-69B7FE98ED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9b8e-d7b4-4617-984b-be182108d5a0"/>
    <ds:schemaRef ds:uri="2ec63619-3844-40e7-9e28-7c36eb199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27980-1187-4C2F-B102-4D0D9E2167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Ilaria Vazzoler</dc:creator>
  <cp:lastModifiedBy>Ilaria Vazzoler</cp:lastModifiedBy>
  <cp:revision>4</cp:revision>
  <dcterms:created xsi:type="dcterms:W3CDTF">2025-03-28T14:40:00Z</dcterms:created>
  <dcterms:modified xsi:type="dcterms:W3CDTF">2026-09-10T08:50:00Z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for Microsoft 365</vt:lpwstr>
  </property>
  <property fmtid="{D5CDD505-2E9C-101B-9397-08002B2CF9AE}" pid="4" name="LastSaved">
    <vt:filetime>2023-04-14T00:00:00Z</vt:filetime>
  </property>
  <property fmtid="{D5CDD505-2E9C-101B-9397-08002B2CF9AE}" pid="5" name="Producer">
    <vt:lpwstr>Microsoft® Word for Microsoft 365</vt:lpwstr>
  </property>
  <property fmtid="{D5CDD505-2E9C-101B-9397-08002B2CF9AE}" pid="6" name="ContentTypeId">
    <vt:lpwstr>0x0101008C3B871CFE794742B48B0D9F8A28DC9D</vt:lpwstr>
  </property>
</Properties>
</file>